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AB02" w14:textId="77777777" w:rsidR="00364D84" w:rsidRDefault="00000000">
      <w:pPr>
        <w:pStyle w:val="Title"/>
      </w:pPr>
      <w:r>
        <w:t>ToyBox Consulting &amp; Management – Case Study Portfolio</w:t>
      </w:r>
    </w:p>
    <w:p w14:paraId="16403B61" w14:textId="77777777" w:rsidR="00364D84" w:rsidRDefault="00000000">
      <w:pPr>
        <w:pStyle w:val="Heading1"/>
      </w:pPr>
      <w:r>
        <w:t>Cluster 1: Governance, Systems &amp; Compliance</w:t>
      </w:r>
    </w:p>
    <w:p w14:paraId="3932AEF0" w14:textId="77777777" w:rsidR="00364D84" w:rsidRDefault="00000000">
      <w:pPr>
        <w:pStyle w:val="Heading2"/>
      </w:pPr>
      <w:r>
        <w:t>Governance &amp; Policy Design (Board SME Bundle)</w:t>
      </w:r>
    </w:p>
    <w:p w14:paraId="686DF797" w14:textId="77777777" w:rsidR="00364D84" w:rsidRDefault="00000000">
      <w:r>
        <w:t>Context: Nonprofits often had boards with passion but lacked operational depth, leaving compliance gaps and weak policy frameworks.</w:t>
      </w:r>
      <w:r>
        <w:br/>
      </w:r>
      <w:r>
        <w:br/>
        <w:t>Execution: Served as governance/operations SME for boards at Sophia Way ($4M), SplashForward ($500K), Bellevue Chamber ($2M), and YMCA ($300K program). Introduced policy design, meeting cadence, and compliance structures. Coached board members and executives on fiduciary oversight.</w:t>
      </w:r>
      <w:r>
        <w:br/>
      </w:r>
      <w:r>
        <w:br/>
        <w:t>Outcomes: Strengthened board capacity, increased stability, improved credibility with funders.</w:t>
      </w:r>
      <w:r>
        <w:br/>
      </w:r>
      <w:r>
        <w:br/>
        <w:t>Why It Matters: Stable, policy-driven governance is the backbone of fundable organizations — ToyBox can create it even when boards lack seasoned leaders.</w:t>
      </w:r>
    </w:p>
    <w:p w14:paraId="5DC043DB" w14:textId="77777777" w:rsidR="00364D84" w:rsidRDefault="00000000">
      <w:pPr>
        <w:pStyle w:val="Heading2"/>
      </w:pPr>
      <w:r>
        <w:t>COO Systems &amp; Programs (Community Passageways)</w:t>
      </w:r>
    </w:p>
    <w:p w14:paraId="33F806E5" w14:textId="525DB2D7" w:rsidR="00364D84" w:rsidRDefault="00000000">
      <w:r>
        <w:t>Context: CP, a $12M safety and reentry nonprofit, faced fractured systems, compliance gaps, and weak financial infrastructure.</w:t>
      </w:r>
      <w:r>
        <w:br/>
      </w:r>
      <w:r>
        <w:br/>
        <w:t xml:space="preserve">Execution: Rebuilt financial systems post-embezzlement, strengthened case management, managed CP’s shift to federal funding readiness, and oversaw </w:t>
      </w:r>
      <w:r w:rsidR="002A4F22">
        <w:t xml:space="preserve">REENTRY, </w:t>
      </w:r>
      <w:r w:rsidR="00606E4D">
        <w:t xml:space="preserve">Restorative Justice, </w:t>
      </w:r>
      <w:r>
        <w:t>LEAD, RNP, SCSI, and RPKC programs.</w:t>
      </w:r>
      <w:r>
        <w:br/>
      </w:r>
      <w:r>
        <w:br/>
        <w:t>Outcomes: Restored funder confidence, positioned CP for federal funding, improved program management.</w:t>
      </w:r>
      <w:r>
        <w:br/>
      </w:r>
      <w:r>
        <w:br/>
        <w:t>Why It Matters: Federal readiness is a high bar — ToyBox proves it can build systems that pass compliance tests and enable scale.</w:t>
      </w:r>
    </w:p>
    <w:p w14:paraId="4D2D4CF7" w14:textId="77777777" w:rsidR="00364D84" w:rsidRDefault="00000000">
      <w:pPr>
        <w:pStyle w:val="Heading2"/>
      </w:pPr>
      <w:r>
        <w:t>COO Gap Closure (Turnaround Leadership)</w:t>
      </w:r>
    </w:p>
    <w:p w14:paraId="5DEE8E66" w14:textId="77777777" w:rsidR="00364D84" w:rsidRDefault="00000000">
      <w:r>
        <w:t>Context: Organizations with inspiring missions often lacked infrastructure, leaving them fragile or near collapse.</w:t>
      </w:r>
      <w:r>
        <w:br/>
      </w:r>
      <w:r>
        <w:br/>
        <w:t xml:space="preserve">Execution: Identified and closed gaps in finance, HR, governance, and communications. Designed SOPs, implemented audit readiness, coached managers, and bridged board/staff </w:t>
      </w:r>
      <w:r>
        <w:lastRenderedPageBreak/>
        <w:t>communications.</w:t>
      </w:r>
      <w:r>
        <w:br/>
      </w:r>
      <w:r>
        <w:br/>
        <w:t>Outcomes: Stabilized organizations from $300K to $12M budgets, reduced compliance risks, left lasting infrastructure.</w:t>
      </w:r>
      <w:r>
        <w:br/>
      </w:r>
      <w:r>
        <w:br/>
        <w:t>Why It Matters: ToyBox de-risks investments by transforming fragile organizations into credible, fundable entities.</w:t>
      </w:r>
    </w:p>
    <w:p w14:paraId="23D9C3C3" w14:textId="77777777" w:rsidR="00364D84" w:rsidRDefault="00000000">
      <w:pPr>
        <w:pStyle w:val="Heading2"/>
      </w:pPr>
      <w:r>
        <w:t>HR Infrastructure Rebuild</w:t>
      </w:r>
    </w:p>
    <w:p w14:paraId="7437C81C" w14:textId="77777777" w:rsidR="00364D84" w:rsidRDefault="00000000">
      <w:r>
        <w:t>Context: Many orgs had informal HR practices, creating compliance risk and inequities.</w:t>
      </w:r>
      <w:r>
        <w:br/>
      </w:r>
      <w:r>
        <w:br/>
        <w:t>Execution: Rebuilt HR systems including handbooks, payroll, PTO, onboarding/offboarding, equitable pay structures, performance reviews, and wellness strategies.</w:t>
      </w:r>
      <w:r>
        <w:br/>
      </w:r>
      <w:r>
        <w:br/>
        <w:t>Outcomes: Reduced compliance risks, improved retention and morale, scalable HR systems.</w:t>
      </w:r>
      <w:r>
        <w:br/>
      </w:r>
      <w:r>
        <w:br/>
        <w:t>Why It Matters: HR stability ensures sustainability — ToyBox creates equitable, compliant HR systems that enable rapid scaling.</w:t>
      </w:r>
    </w:p>
    <w:p w14:paraId="1B04C3D3" w14:textId="77777777" w:rsidR="00364D84" w:rsidRDefault="00000000">
      <w:pPr>
        <w:pStyle w:val="Heading2"/>
      </w:pPr>
      <w:r>
        <w:t>IT/Data Infrastructure</w:t>
      </w:r>
    </w:p>
    <w:p w14:paraId="20D92DA0" w14:textId="77777777" w:rsidR="00364D84" w:rsidRDefault="00000000">
      <w:r>
        <w:t>Context: Nonprofits relied on disconnected systems that undermined compliance and reporting credibility.</w:t>
      </w:r>
      <w:r>
        <w:br/>
      </w:r>
      <w:r>
        <w:br/>
        <w:t>Execution: Oversaw CP’s first datalake project integrating public datasets with internal data, codesigned IT infrastructure, created SOPs and staff training.</w:t>
      </w:r>
      <w:r>
        <w:br/>
      </w:r>
      <w:r>
        <w:br/>
        <w:t>Outcomes: Improved data accuracy, created comparative tools, enabled data-driven decision-making.</w:t>
      </w:r>
      <w:r>
        <w:br/>
      </w:r>
      <w:r>
        <w:br/>
        <w:t>Why It Matters: Reliable data systems are essential for scale — ToyBox builds replicable IT infrastructure that supports compliance and innovation.</w:t>
      </w:r>
    </w:p>
    <w:p w14:paraId="46B820E7" w14:textId="77777777" w:rsidR="00364D84" w:rsidRDefault="00000000">
      <w:pPr>
        <w:pStyle w:val="Heading1"/>
      </w:pPr>
      <w:r>
        <w:t>Cluster 2: Communications, Fundraising &amp; Organizational Development</w:t>
      </w:r>
    </w:p>
    <w:p w14:paraId="20D3063A" w14:textId="77777777" w:rsidR="00364D84" w:rsidRDefault="00000000">
      <w:pPr>
        <w:pStyle w:val="Heading2"/>
      </w:pPr>
      <w:r>
        <w:t>Strategic Communications &amp; Fundraising</w:t>
      </w:r>
    </w:p>
    <w:p w14:paraId="5AA29D69" w14:textId="77777777" w:rsidR="00364D84" w:rsidRDefault="00000000">
      <w:r>
        <w:t>Context: CP needed capital and a communications reset after embezzlement and during negative media coverage.</w:t>
      </w:r>
      <w:r>
        <w:br/>
      </w:r>
      <w:r>
        <w:br/>
        <w:t>Execution: Designed the '60 Days to $600K' campaign to galvanize visibility and restore credibility. Directed fundraising staff (~75), balanced crisis messaging with forward storytelling, and sequenced into Path to Empowerment and year-end push.</w:t>
      </w:r>
      <w:r>
        <w:br/>
      </w:r>
      <w:r>
        <w:br/>
        <w:t xml:space="preserve">Outcomes: Raised just over $300K in 60 days, Path to Empowerment raised $200K+ over 3 </w:t>
      </w:r>
      <w:r>
        <w:lastRenderedPageBreak/>
        <w:t>years, year-end giving improved.</w:t>
      </w:r>
      <w:r>
        <w:br/>
      </w:r>
      <w:r>
        <w:br/>
        <w:t>Why It Matters: Shows ToyBox can stabilize reputation and generate revenue under pressure, turning adversity into long-term systems.</w:t>
      </w:r>
    </w:p>
    <w:p w14:paraId="2B7DA3C8" w14:textId="77777777" w:rsidR="00364D84" w:rsidRDefault="00000000">
      <w:pPr>
        <w:pStyle w:val="Heading2"/>
      </w:pPr>
      <w:r>
        <w:t>Organizational Development</w:t>
      </w:r>
    </w:p>
    <w:p w14:paraId="0E00F2F2" w14:textId="77777777" w:rsidR="00364D84" w:rsidRDefault="00000000">
      <w:r>
        <w:t>Context: Many nonprofits lacked management pipelines, resulting in poor retention and weak leadership culture.</w:t>
      </w:r>
      <w:r>
        <w:br/>
      </w:r>
      <w:r>
        <w:br/>
        <w:t>Execution: Developed staff of 80+ at CP, coached managers, designed org charts and pathways, strengthened board-staff alignment.</w:t>
      </w:r>
      <w:r>
        <w:br/>
      </w:r>
      <w:r>
        <w:br/>
        <w:t>Outcomes: Boosted retention, improved morale, built sustainable talent pipelines.</w:t>
      </w:r>
      <w:r>
        <w:br/>
      </w:r>
      <w:r>
        <w:br/>
        <w:t>Why It Matters: People systems drive ROI — ToyBox builds equitable, sustainable staff capacity that outlives leadership transitions.</w:t>
      </w:r>
    </w:p>
    <w:p w14:paraId="5574E5BC" w14:textId="77777777" w:rsidR="00364D84" w:rsidRDefault="00000000">
      <w:pPr>
        <w:pStyle w:val="Heading2"/>
      </w:pPr>
      <w:r>
        <w:t>Leadership Congruency &amp; Change Management (POLT)</w:t>
      </w:r>
    </w:p>
    <w:p w14:paraId="009E4381" w14:textId="77777777" w:rsidR="00364D84" w:rsidRDefault="00000000">
      <w:r>
        <w:t>Context: Leadership teams were often misaligned, producing inconsistent decisions and resistance to change.</w:t>
      </w:r>
      <w:r>
        <w:br/>
      </w:r>
      <w:r>
        <w:br/>
        <w:t>Execution: Created the People-Oriented Leadership Teams (POLT) framework, embedded evidence-based practices, facilitated leadership congruency sessions.</w:t>
      </w:r>
      <w:r>
        <w:br/>
      </w:r>
      <w:r>
        <w:br/>
        <w:t>Outcomes: Improved cohesion and accountability, reduced conflict, built resilience.</w:t>
      </w:r>
      <w:r>
        <w:br/>
      </w:r>
      <w:r>
        <w:br/>
        <w:t>Why It Matters: Proves ToyBox can shape leadership culture that sustains change, critical for scaling.</w:t>
      </w:r>
    </w:p>
    <w:p w14:paraId="5290560C" w14:textId="77777777" w:rsidR="00364D84" w:rsidRDefault="00000000">
      <w:pPr>
        <w:pStyle w:val="Heading1"/>
      </w:pPr>
      <w:r>
        <w:t>Cluster 3: Events, Culture &amp; Community Development</w:t>
      </w:r>
    </w:p>
    <w:p w14:paraId="0641EE52" w14:textId="77777777" w:rsidR="00364D84" w:rsidRDefault="00000000">
      <w:pPr>
        <w:pStyle w:val="Heading2"/>
      </w:pPr>
      <w:r>
        <w:t>Creative Production (Beloved Project)</w:t>
      </w:r>
    </w:p>
    <w:p w14:paraId="2A606435" w14:textId="77777777" w:rsidR="00364D84" w:rsidRDefault="00000000">
      <w:r>
        <w:t>Context: Public health and safety campaigns often lacked cultural resonance and community reach.</w:t>
      </w:r>
      <w:r>
        <w:br/>
      </w:r>
      <w:r>
        <w:br/>
        <w:t>Execution: Served as prime contractor, creative director, and producer for Beloved King County. Coordinated artists, media, and public partners.</w:t>
      </w:r>
      <w:r>
        <w:br/>
      </w:r>
      <w:r>
        <w:br/>
        <w:t>Outcomes: Elevated anti-violence messaging through arts installations and storytelling, engaged diverse audiences.</w:t>
      </w:r>
      <w:r>
        <w:br/>
      </w:r>
      <w:r>
        <w:br/>
        <w:t>Why It Matters: Demonstrates ToyBox’s ability to deliver creative, multi-stakeholder projects as prime contractor.</w:t>
      </w:r>
    </w:p>
    <w:p w14:paraId="4EF1035E" w14:textId="77777777" w:rsidR="00364D84" w:rsidRDefault="00000000">
      <w:pPr>
        <w:pStyle w:val="Heading2"/>
      </w:pPr>
      <w:r>
        <w:lastRenderedPageBreak/>
        <w:t>Community Development &amp; Event Production</w:t>
      </w:r>
    </w:p>
    <w:p w14:paraId="0F1B1D3F" w14:textId="30A234B3" w:rsidR="00364D84" w:rsidRDefault="00000000">
      <w:r>
        <w:t>Context: Events were underutilized for community trust and impact.</w:t>
      </w:r>
      <w:r>
        <w:br/>
      </w:r>
      <w:r>
        <w:br/>
        <w:t>Execution: At CP, led backpack, coat,</w:t>
      </w:r>
      <w:r w:rsidR="002F4DC2">
        <w:t xml:space="preserve"> co-founded Together We can End Gun Violence Conference,</w:t>
      </w:r>
      <w:r>
        <w:t xml:space="preserve"> and holiday gift programs. At YMCA, planned national and local Multicultural Leadership Conferences and created Healthfulness for Black women’s health. At ToyBox, produced concerts, celebrity-driven events, grand openings, open mics, and Beloved arts installations.</w:t>
      </w:r>
      <w:r>
        <w:br/>
      </w:r>
      <w:r>
        <w:br/>
        <w:t>Outcomes: Delivered direct resources to families, strengthened YMCA’s leadership reputation, launched culturally relevant health events, built ToyBox’s profile as a full-spectrum event producer.</w:t>
      </w:r>
      <w:r>
        <w:br/>
      </w:r>
      <w:r>
        <w:br/>
        <w:t>Why It Matters: Shows ToyBox can operate across the entire event spectrum — from grassroots to high-end productions — blending logistics excellence with cultural authenticity.</w:t>
      </w:r>
    </w:p>
    <w:sectPr w:rsidR="00364D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8513714">
    <w:abstractNumId w:val="8"/>
  </w:num>
  <w:num w:numId="2" w16cid:durableId="980420416">
    <w:abstractNumId w:val="6"/>
  </w:num>
  <w:num w:numId="3" w16cid:durableId="1039356081">
    <w:abstractNumId w:val="5"/>
  </w:num>
  <w:num w:numId="4" w16cid:durableId="1516653487">
    <w:abstractNumId w:val="4"/>
  </w:num>
  <w:num w:numId="5" w16cid:durableId="1428621092">
    <w:abstractNumId w:val="7"/>
  </w:num>
  <w:num w:numId="6" w16cid:durableId="858005229">
    <w:abstractNumId w:val="3"/>
  </w:num>
  <w:num w:numId="7" w16cid:durableId="101919052">
    <w:abstractNumId w:val="2"/>
  </w:num>
  <w:num w:numId="8" w16cid:durableId="2042172014">
    <w:abstractNumId w:val="1"/>
  </w:num>
  <w:num w:numId="9" w16cid:durableId="27236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4F22"/>
    <w:rsid w:val="002F4DC2"/>
    <w:rsid w:val="00326F90"/>
    <w:rsid w:val="00364D84"/>
    <w:rsid w:val="00606E4D"/>
    <w:rsid w:val="00977FD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EEAAD8"/>
  <w14:defaultImageDpi w14:val="300"/>
  <w15:docId w15:val="{346D6634-C0C9-488B-886A-79A915AB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Katoya Palmer</cp:lastModifiedBy>
  <cp:revision>4</cp:revision>
  <dcterms:created xsi:type="dcterms:W3CDTF">2025-09-04T00:36:00Z</dcterms:created>
  <dcterms:modified xsi:type="dcterms:W3CDTF">2025-09-04T00:39:00Z</dcterms:modified>
  <cp:category/>
</cp:coreProperties>
</file>